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4DD4" w14:textId="77777777" w:rsidR="00A5120C" w:rsidRDefault="00A5120C" w:rsidP="00A5120C">
      <w:pPr>
        <w:rPr>
          <w:b/>
          <w:bCs/>
          <w:sz w:val="22"/>
          <w:szCs w:val="22"/>
        </w:rPr>
      </w:pPr>
      <w:bookmarkStart w:id="0" w:name="_GoBack"/>
      <w:bookmarkEnd w:id="0"/>
      <w:r>
        <w:rPr>
          <w:b/>
          <w:bCs/>
          <w:sz w:val="22"/>
          <w:szCs w:val="22"/>
        </w:rPr>
        <w:t xml:space="preserve">Zondag 3 februari 2020: </w:t>
      </w:r>
      <w:proofErr w:type="spellStart"/>
      <w:r>
        <w:rPr>
          <w:b/>
          <w:bCs/>
          <w:sz w:val="22"/>
          <w:szCs w:val="22"/>
        </w:rPr>
        <w:t>Keez</w:t>
      </w:r>
      <w:proofErr w:type="spellEnd"/>
      <w:r>
        <w:rPr>
          <w:b/>
          <w:bCs/>
          <w:sz w:val="22"/>
          <w:szCs w:val="22"/>
        </w:rPr>
        <w:t xml:space="preserve"> toernooi en overhandiging vouchers verenigingen</w:t>
      </w:r>
    </w:p>
    <w:p w14:paraId="5D208BB7" w14:textId="77777777" w:rsidR="00A5120C" w:rsidRDefault="00A5120C" w:rsidP="00A5120C">
      <w:pPr>
        <w:rPr>
          <w:sz w:val="22"/>
          <w:szCs w:val="22"/>
        </w:rPr>
      </w:pPr>
    </w:p>
    <w:p w14:paraId="449CD32E" w14:textId="77777777" w:rsidR="00A5120C" w:rsidRDefault="00A5120C" w:rsidP="00A5120C">
      <w:r>
        <w:rPr>
          <w:sz w:val="22"/>
          <w:szCs w:val="22"/>
        </w:rPr>
        <w:t xml:space="preserve">Op zondag 3 februari vond </w:t>
      </w:r>
      <w:proofErr w:type="spellStart"/>
      <w:r>
        <w:rPr>
          <w:sz w:val="22"/>
          <w:szCs w:val="22"/>
        </w:rPr>
        <w:t>Keez</w:t>
      </w:r>
      <w:proofErr w:type="spellEnd"/>
      <w:r>
        <w:rPr>
          <w:sz w:val="22"/>
          <w:szCs w:val="22"/>
        </w:rPr>
        <w:t xml:space="preserve">-toernooi plaats, wat was aangeboden door het Dorpsveilingcomité in samenwerking met Café Harmonie te Oosterblokker. </w:t>
      </w:r>
    </w:p>
    <w:p w14:paraId="4F5E7489" w14:textId="77777777" w:rsidR="00A5120C" w:rsidRDefault="00A5120C" w:rsidP="00A5120C">
      <w:pPr>
        <w:rPr>
          <w:sz w:val="22"/>
          <w:szCs w:val="22"/>
        </w:rPr>
      </w:pPr>
      <w:r>
        <w:rPr>
          <w:sz w:val="22"/>
          <w:szCs w:val="22"/>
        </w:rPr>
        <w:t xml:space="preserve">Het was een zeer geslaagde middag met 40 deelnemers en Ingrid van </w:t>
      </w:r>
      <w:proofErr w:type="spellStart"/>
      <w:r>
        <w:rPr>
          <w:sz w:val="22"/>
          <w:szCs w:val="22"/>
        </w:rPr>
        <w:t>Engen</w:t>
      </w:r>
      <w:proofErr w:type="spellEnd"/>
      <w:r>
        <w:rPr>
          <w:sz w:val="22"/>
          <w:szCs w:val="22"/>
        </w:rPr>
        <w:t xml:space="preserve"> mocht de wisseltrofee in ontvangst nemen. </w:t>
      </w:r>
    </w:p>
    <w:p w14:paraId="75A98A07" w14:textId="77777777" w:rsidR="00A5120C" w:rsidRDefault="00A5120C" w:rsidP="00A5120C">
      <w:pPr>
        <w:rPr>
          <w:sz w:val="22"/>
          <w:szCs w:val="22"/>
        </w:rPr>
      </w:pPr>
      <w:r>
        <w:rPr>
          <w:sz w:val="22"/>
          <w:szCs w:val="22"/>
        </w:rPr>
        <w:t>Rond 17.00 uur kwamen de afgevaardigde van de deelnemende verenigingen aan de Dorpsveiling om de Voucher met de opbrengst voor hun vereniging in ontvangst te nemen. Alle verengingen waren superblij met het bedrag en zullen dit zeker goed gaan besteden!</w:t>
      </w:r>
    </w:p>
    <w:p w14:paraId="04211BB8" w14:textId="77777777" w:rsidR="00A5120C" w:rsidRDefault="00A5120C" w:rsidP="00A5120C">
      <w:pPr>
        <w:rPr>
          <w:sz w:val="22"/>
          <w:szCs w:val="22"/>
        </w:rPr>
      </w:pPr>
      <w:r>
        <w:rPr>
          <w:sz w:val="22"/>
          <w:szCs w:val="22"/>
        </w:rPr>
        <w:t>Daarna volgde nog een heerlijk buffet, kortom een heel gezellig middag!</w:t>
      </w:r>
    </w:p>
    <w:p w14:paraId="053107FC" w14:textId="77777777" w:rsidR="00A5120C" w:rsidRDefault="00A5120C" w:rsidP="00A5120C">
      <w:r>
        <w:rPr>
          <w:sz w:val="22"/>
          <w:szCs w:val="22"/>
        </w:rPr>
        <w:t> </w:t>
      </w:r>
    </w:p>
    <w:p w14:paraId="450C137B" w14:textId="77777777" w:rsidR="00A5120C" w:rsidRDefault="00A5120C" w:rsidP="00A5120C">
      <w:pPr>
        <w:rPr>
          <w:sz w:val="22"/>
          <w:szCs w:val="22"/>
          <w:u w:val="single"/>
        </w:rPr>
      </w:pPr>
      <w:r>
        <w:rPr>
          <w:sz w:val="22"/>
          <w:szCs w:val="22"/>
          <w:u w:val="single"/>
        </w:rPr>
        <w:t>Opbrengst voor verenigingen:</w:t>
      </w:r>
    </w:p>
    <w:p w14:paraId="7B5433B7" w14:textId="77777777" w:rsidR="00A5120C" w:rsidRDefault="00A5120C" w:rsidP="00A5120C">
      <w:pPr>
        <w:rPr>
          <w:sz w:val="22"/>
          <w:szCs w:val="22"/>
        </w:rPr>
      </w:pPr>
      <w:r>
        <w:rPr>
          <w:sz w:val="22"/>
          <w:szCs w:val="22"/>
        </w:rPr>
        <w:t>Dit bedrag is opgebouwd uit 50% van het totale bedrag van het aangeboden koopje door de vereniging plus de verdiende munten tijdens de veilingavond.</w:t>
      </w:r>
    </w:p>
    <w:p w14:paraId="6850F21B" w14:textId="77777777" w:rsidR="00A5120C" w:rsidRPr="00635666" w:rsidRDefault="00A5120C" w:rsidP="00A5120C">
      <w:pPr>
        <w:rPr>
          <w:sz w:val="22"/>
          <w:szCs w:val="22"/>
        </w:rPr>
      </w:pPr>
    </w:p>
    <w:tbl>
      <w:tblPr>
        <w:tblStyle w:val="Tabelraster"/>
        <w:tblW w:w="0" w:type="auto"/>
        <w:tblLook w:val="04A0" w:firstRow="1" w:lastRow="0" w:firstColumn="1" w:lastColumn="0" w:noHBand="0" w:noVBand="1"/>
      </w:tblPr>
      <w:tblGrid>
        <w:gridCol w:w="2972"/>
        <w:gridCol w:w="1701"/>
        <w:gridCol w:w="2693"/>
        <w:gridCol w:w="1690"/>
      </w:tblGrid>
      <w:tr w:rsidR="00A5120C" w14:paraId="101243B9" w14:textId="77777777" w:rsidTr="00347B7C">
        <w:tc>
          <w:tcPr>
            <w:tcW w:w="2972" w:type="dxa"/>
          </w:tcPr>
          <w:p w14:paraId="0464F51E" w14:textId="77777777" w:rsidR="00A5120C" w:rsidRDefault="00A5120C" w:rsidP="00347B7C">
            <w:pPr>
              <w:rPr>
                <w:sz w:val="22"/>
                <w:szCs w:val="22"/>
              </w:rPr>
            </w:pPr>
            <w:r w:rsidRPr="00635666">
              <w:rPr>
                <w:sz w:val="22"/>
                <w:szCs w:val="22"/>
              </w:rPr>
              <w:t xml:space="preserve">Cultureel Centrum </w:t>
            </w:r>
            <w:proofErr w:type="spellStart"/>
            <w:r w:rsidRPr="00635666">
              <w:rPr>
                <w:sz w:val="22"/>
                <w:szCs w:val="22"/>
              </w:rPr>
              <w:t>Pancratius</w:t>
            </w:r>
            <w:proofErr w:type="spellEnd"/>
          </w:p>
        </w:tc>
        <w:tc>
          <w:tcPr>
            <w:tcW w:w="1701" w:type="dxa"/>
          </w:tcPr>
          <w:p w14:paraId="301C2451" w14:textId="77777777" w:rsidR="00A5120C" w:rsidRDefault="00A5120C" w:rsidP="00347B7C">
            <w:pPr>
              <w:rPr>
                <w:sz w:val="22"/>
                <w:szCs w:val="22"/>
              </w:rPr>
            </w:pPr>
            <w:r w:rsidRPr="00635666">
              <w:rPr>
                <w:sz w:val="22"/>
                <w:szCs w:val="22"/>
              </w:rPr>
              <w:t>€</w:t>
            </w:r>
            <w:r>
              <w:rPr>
                <w:sz w:val="22"/>
                <w:szCs w:val="22"/>
              </w:rPr>
              <w:t xml:space="preserve">     212,92</w:t>
            </w:r>
          </w:p>
        </w:tc>
        <w:tc>
          <w:tcPr>
            <w:tcW w:w="2693" w:type="dxa"/>
          </w:tcPr>
          <w:p w14:paraId="42A9F58B" w14:textId="77777777" w:rsidR="00A5120C" w:rsidRDefault="00A5120C" w:rsidP="00347B7C">
            <w:pPr>
              <w:rPr>
                <w:sz w:val="22"/>
                <w:szCs w:val="22"/>
              </w:rPr>
            </w:pPr>
            <w:r>
              <w:rPr>
                <w:sz w:val="22"/>
                <w:szCs w:val="22"/>
              </w:rPr>
              <w:t>Zingenderwijs</w:t>
            </w:r>
          </w:p>
        </w:tc>
        <w:tc>
          <w:tcPr>
            <w:tcW w:w="1690" w:type="dxa"/>
          </w:tcPr>
          <w:p w14:paraId="0D3D9F3B" w14:textId="77777777" w:rsidR="00A5120C" w:rsidRDefault="00A5120C" w:rsidP="00347B7C">
            <w:pPr>
              <w:rPr>
                <w:sz w:val="22"/>
                <w:szCs w:val="22"/>
              </w:rPr>
            </w:pPr>
            <w:r w:rsidRPr="00635666">
              <w:rPr>
                <w:sz w:val="22"/>
                <w:szCs w:val="22"/>
              </w:rPr>
              <w:t>€</w:t>
            </w:r>
            <w:r>
              <w:rPr>
                <w:sz w:val="22"/>
                <w:szCs w:val="22"/>
              </w:rPr>
              <w:t xml:space="preserve">     244,92</w:t>
            </w:r>
          </w:p>
        </w:tc>
      </w:tr>
      <w:tr w:rsidR="00A5120C" w14:paraId="568FA66F" w14:textId="77777777" w:rsidTr="00347B7C">
        <w:tc>
          <w:tcPr>
            <w:tcW w:w="2972" w:type="dxa"/>
          </w:tcPr>
          <w:p w14:paraId="27BCC6E8" w14:textId="77777777" w:rsidR="00A5120C" w:rsidRDefault="00A5120C" w:rsidP="00347B7C">
            <w:pPr>
              <w:rPr>
                <w:sz w:val="22"/>
                <w:szCs w:val="22"/>
              </w:rPr>
            </w:pPr>
            <w:r>
              <w:rPr>
                <w:sz w:val="22"/>
                <w:szCs w:val="22"/>
              </w:rPr>
              <w:t>EVA</w:t>
            </w:r>
          </w:p>
        </w:tc>
        <w:tc>
          <w:tcPr>
            <w:tcW w:w="1701" w:type="dxa"/>
          </w:tcPr>
          <w:p w14:paraId="10277CB0" w14:textId="77777777" w:rsidR="00A5120C" w:rsidRDefault="00A5120C" w:rsidP="00347B7C">
            <w:pPr>
              <w:rPr>
                <w:sz w:val="22"/>
                <w:szCs w:val="22"/>
              </w:rPr>
            </w:pPr>
            <w:r w:rsidRPr="00635666">
              <w:rPr>
                <w:sz w:val="22"/>
                <w:szCs w:val="22"/>
              </w:rPr>
              <w:t>€</w:t>
            </w:r>
            <w:r>
              <w:rPr>
                <w:sz w:val="22"/>
                <w:szCs w:val="22"/>
              </w:rPr>
              <w:t xml:space="preserve">  2.297,37</w:t>
            </w:r>
          </w:p>
        </w:tc>
        <w:tc>
          <w:tcPr>
            <w:tcW w:w="2693" w:type="dxa"/>
          </w:tcPr>
          <w:p w14:paraId="55E72D93" w14:textId="77777777" w:rsidR="00A5120C" w:rsidRDefault="00A5120C" w:rsidP="00347B7C">
            <w:pPr>
              <w:rPr>
                <w:sz w:val="22"/>
                <w:szCs w:val="22"/>
              </w:rPr>
            </w:pPr>
            <w:r>
              <w:rPr>
                <w:sz w:val="22"/>
                <w:szCs w:val="22"/>
              </w:rPr>
              <w:t>Historische Ver. Blokker</w:t>
            </w:r>
          </w:p>
        </w:tc>
        <w:tc>
          <w:tcPr>
            <w:tcW w:w="1690" w:type="dxa"/>
          </w:tcPr>
          <w:p w14:paraId="20CC3EBD" w14:textId="77777777" w:rsidR="00A5120C" w:rsidRDefault="00A5120C" w:rsidP="00347B7C">
            <w:pPr>
              <w:rPr>
                <w:sz w:val="22"/>
                <w:szCs w:val="22"/>
              </w:rPr>
            </w:pPr>
            <w:r w:rsidRPr="00635666">
              <w:rPr>
                <w:sz w:val="22"/>
                <w:szCs w:val="22"/>
              </w:rPr>
              <w:t>€</w:t>
            </w:r>
            <w:r>
              <w:rPr>
                <w:sz w:val="22"/>
                <w:szCs w:val="22"/>
              </w:rPr>
              <w:t xml:space="preserve">     406,62</w:t>
            </w:r>
          </w:p>
        </w:tc>
      </w:tr>
      <w:tr w:rsidR="00A5120C" w14:paraId="522A2191" w14:textId="77777777" w:rsidTr="00347B7C">
        <w:tc>
          <w:tcPr>
            <w:tcW w:w="2972" w:type="dxa"/>
          </w:tcPr>
          <w:p w14:paraId="5FF0DEFE" w14:textId="77777777" w:rsidR="00A5120C" w:rsidRDefault="00A5120C" w:rsidP="00347B7C">
            <w:pPr>
              <w:rPr>
                <w:sz w:val="22"/>
                <w:szCs w:val="22"/>
              </w:rPr>
            </w:pPr>
            <w:r>
              <w:rPr>
                <w:sz w:val="22"/>
                <w:szCs w:val="22"/>
              </w:rPr>
              <w:t xml:space="preserve">Oudervereniging </w:t>
            </w:r>
            <w:proofErr w:type="spellStart"/>
            <w:r>
              <w:rPr>
                <w:sz w:val="22"/>
                <w:szCs w:val="22"/>
              </w:rPr>
              <w:t>Pancratius</w:t>
            </w:r>
            <w:proofErr w:type="spellEnd"/>
          </w:p>
        </w:tc>
        <w:tc>
          <w:tcPr>
            <w:tcW w:w="1701" w:type="dxa"/>
          </w:tcPr>
          <w:p w14:paraId="36A79AFA" w14:textId="77777777" w:rsidR="00A5120C" w:rsidRDefault="00A5120C" w:rsidP="00347B7C">
            <w:pPr>
              <w:rPr>
                <w:sz w:val="22"/>
                <w:szCs w:val="22"/>
              </w:rPr>
            </w:pPr>
            <w:r w:rsidRPr="00635666">
              <w:rPr>
                <w:sz w:val="22"/>
                <w:szCs w:val="22"/>
              </w:rPr>
              <w:t>€</w:t>
            </w:r>
            <w:r>
              <w:rPr>
                <w:sz w:val="22"/>
                <w:szCs w:val="22"/>
              </w:rPr>
              <w:t xml:space="preserve">  1.123,96</w:t>
            </w:r>
          </w:p>
        </w:tc>
        <w:tc>
          <w:tcPr>
            <w:tcW w:w="2693" w:type="dxa"/>
          </w:tcPr>
          <w:p w14:paraId="56F14774" w14:textId="77777777" w:rsidR="00A5120C" w:rsidRDefault="00A5120C" w:rsidP="00347B7C">
            <w:pPr>
              <w:rPr>
                <w:sz w:val="22"/>
                <w:szCs w:val="22"/>
              </w:rPr>
            </w:pPr>
            <w:r>
              <w:rPr>
                <w:sz w:val="22"/>
                <w:szCs w:val="22"/>
              </w:rPr>
              <w:t>Parochie</w:t>
            </w:r>
          </w:p>
        </w:tc>
        <w:tc>
          <w:tcPr>
            <w:tcW w:w="1690" w:type="dxa"/>
          </w:tcPr>
          <w:p w14:paraId="014F16CB" w14:textId="77777777" w:rsidR="00A5120C" w:rsidRDefault="00A5120C" w:rsidP="00347B7C">
            <w:pPr>
              <w:rPr>
                <w:sz w:val="22"/>
                <w:szCs w:val="22"/>
              </w:rPr>
            </w:pPr>
            <w:r w:rsidRPr="00635666">
              <w:rPr>
                <w:sz w:val="22"/>
                <w:szCs w:val="22"/>
              </w:rPr>
              <w:t>€</w:t>
            </w:r>
            <w:r>
              <w:rPr>
                <w:sz w:val="22"/>
                <w:szCs w:val="22"/>
              </w:rPr>
              <w:t xml:space="preserve">     416,56</w:t>
            </w:r>
          </w:p>
        </w:tc>
      </w:tr>
      <w:tr w:rsidR="00A5120C" w14:paraId="1153F660" w14:textId="77777777" w:rsidTr="00347B7C">
        <w:tc>
          <w:tcPr>
            <w:tcW w:w="2972" w:type="dxa"/>
          </w:tcPr>
          <w:p w14:paraId="35569DE1" w14:textId="77777777" w:rsidR="00A5120C" w:rsidRDefault="00A5120C" w:rsidP="00347B7C">
            <w:pPr>
              <w:rPr>
                <w:sz w:val="22"/>
                <w:szCs w:val="22"/>
              </w:rPr>
            </w:pPr>
            <w:r>
              <w:rPr>
                <w:sz w:val="22"/>
                <w:szCs w:val="22"/>
              </w:rPr>
              <w:t>Zonnebloem</w:t>
            </w:r>
          </w:p>
        </w:tc>
        <w:tc>
          <w:tcPr>
            <w:tcW w:w="1701" w:type="dxa"/>
          </w:tcPr>
          <w:p w14:paraId="56F39CC0" w14:textId="77777777" w:rsidR="00A5120C" w:rsidRDefault="00A5120C" w:rsidP="00347B7C">
            <w:pPr>
              <w:rPr>
                <w:sz w:val="22"/>
                <w:szCs w:val="22"/>
              </w:rPr>
            </w:pPr>
            <w:r w:rsidRPr="00635666">
              <w:rPr>
                <w:sz w:val="22"/>
                <w:szCs w:val="22"/>
              </w:rPr>
              <w:t>€</w:t>
            </w:r>
            <w:r>
              <w:rPr>
                <w:sz w:val="22"/>
                <w:szCs w:val="22"/>
              </w:rPr>
              <w:t xml:space="preserve">     528,99</w:t>
            </w:r>
          </w:p>
        </w:tc>
        <w:tc>
          <w:tcPr>
            <w:tcW w:w="2693" w:type="dxa"/>
          </w:tcPr>
          <w:p w14:paraId="5AD14DB0" w14:textId="77777777" w:rsidR="00A5120C" w:rsidRDefault="00A5120C" w:rsidP="00347B7C">
            <w:pPr>
              <w:rPr>
                <w:sz w:val="22"/>
                <w:szCs w:val="22"/>
              </w:rPr>
            </w:pPr>
            <w:r>
              <w:rPr>
                <w:sz w:val="22"/>
                <w:szCs w:val="22"/>
              </w:rPr>
              <w:t>SJJO</w:t>
            </w:r>
          </w:p>
        </w:tc>
        <w:tc>
          <w:tcPr>
            <w:tcW w:w="1690" w:type="dxa"/>
          </w:tcPr>
          <w:p w14:paraId="2A9E2DE8" w14:textId="77777777" w:rsidR="00A5120C" w:rsidRDefault="00A5120C" w:rsidP="00347B7C">
            <w:pPr>
              <w:rPr>
                <w:sz w:val="22"/>
                <w:szCs w:val="22"/>
              </w:rPr>
            </w:pPr>
            <w:r w:rsidRPr="00635666">
              <w:rPr>
                <w:sz w:val="22"/>
                <w:szCs w:val="22"/>
              </w:rPr>
              <w:t>€</w:t>
            </w:r>
            <w:r>
              <w:rPr>
                <w:sz w:val="22"/>
                <w:szCs w:val="22"/>
              </w:rPr>
              <w:t xml:space="preserve">  1.784,96</w:t>
            </w:r>
          </w:p>
        </w:tc>
      </w:tr>
      <w:tr w:rsidR="00A5120C" w14:paraId="13A5E3A4" w14:textId="77777777" w:rsidTr="00347B7C">
        <w:tc>
          <w:tcPr>
            <w:tcW w:w="2972" w:type="dxa"/>
          </w:tcPr>
          <w:p w14:paraId="5D1F733A" w14:textId="77777777" w:rsidR="00A5120C" w:rsidRDefault="00A5120C" w:rsidP="00347B7C">
            <w:pPr>
              <w:rPr>
                <w:sz w:val="22"/>
                <w:szCs w:val="22"/>
              </w:rPr>
            </w:pPr>
            <w:proofErr w:type="spellStart"/>
            <w:r>
              <w:rPr>
                <w:sz w:val="22"/>
                <w:szCs w:val="22"/>
              </w:rPr>
              <w:t>Blockeniers</w:t>
            </w:r>
            <w:proofErr w:type="spellEnd"/>
          </w:p>
        </w:tc>
        <w:tc>
          <w:tcPr>
            <w:tcW w:w="1701" w:type="dxa"/>
          </w:tcPr>
          <w:p w14:paraId="1A94544F" w14:textId="77777777" w:rsidR="00A5120C" w:rsidRDefault="00A5120C" w:rsidP="00347B7C">
            <w:pPr>
              <w:rPr>
                <w:sz w:val="22"/>
                <w:szCs w:val="22"/>
              </w:rPr>
            </w:pPr>
            <w:r w:rsidRPr="00635666">
              <w:rPr>
                <w:sz w:val="22"/>
                <w:szCs w:val="22"/>
              </w:rPr>
              <w:t>€</w:t>
            </w:r>
            <w:r>
              <w:rPr>
                <w:sz w:val="22"/>
                <w:szCs w:val="22"/>
              </w:rPr>
              <w:t xml:space="preserve">     406,59</w:t>
            </w:r>
          </w:p>
        </w:tc>
        <w:tc>
          <w:tcPr>
            <w:tcW w:w="2693" w:type="dxa"/>
          </w:tcPr>
          <w:p w14:paraId="4773252E" w14:textId="77777777" w:rsidR="00A5120C" w:rsidRDefault="00A5120C" w:rsidP="00347B7C">
            <w:pPr>
              <w:rPr>
                <w:sz w:val="22"/>
                <w:szCs w:val="22"/>
              </w:rPr>
            </w:pPr>
            <w:r>
              <w:rPr>
                <w:sz w:val="22"/>
                <w:szCs w:val="22"/>
              </w:rPr>
              <w:t>St. Behoud Kermis</w:t>
            </w:r>
          </w:p>
        </w:tc>
        <w:tc>
          <w:tcPr>
            <w:tcW w:w="1690" w:type="dxa"/>
          </w:tcPr>
          <w:p w14:paraId="27661E51" w14:textId="77777777" w:rsidR="00A5120C" w:rsidRDefault="00A5120C" w:rsidP="00347B7C">
            <w:pPr>
              <w:rPr>
                <w:sz w:val="22"/>
                <w:szCs w:val="22"/>
              </w:rPr>
            </w:pPr>
            <w:r w:rsidRPr="00635666">
              <w:rPr>
                <w:sz w:val="22"/>
                <w:szCs w:val="22"/>
              </w:rPr>
              <w:t>€</w:t>
            </w:r>
            <w:r>
              <w:rPr>
                <w:sz w:val="22"/>
                <w:szCs w:val="22"/>
              </w:rPr>
              <w:t xml:space="preserve">     798,15</w:t>
            </w:r>
          </w:p>
        </w:tc>
      </w:tr>
    </w:tbl>
    <w:p w14:paraId="5E1AD8BA" w14:textId="77777777" w:rsidR="00A5120C" w:rsidRDefault="00A5120C" w:rsidP="00A5120C">
      <w:pPr>
        <w:rPr>
          <w:sz w:val="22"/>
          <w:szCs w:val="22"/>
        </w:rPr>
      </w:pPr>
    </w:p>
    <w:p w14:paraId="46F942B8" w14:textId="77777777" w:rsidR="00A5120C" w:rsidRPr="00635666" w:rsidRDefault="00A5120C" w:rsidP="00A5120C">
      <w:pPr>
        <w:rPr>
          <w:sz w:val="22"/>
          <w:szCs w:val="22"/>
        </w:rPr>
      </w:pPr>
    </w:p>
    <w:p w14:paraId="63815CF1" w14:textId="77777777" w:rsidR="00A5120C" w:rsidRPr="00635666" w:rsidRDefault="00A5120C" w:rsidP="00A5120C">
      <w:pPr>
        <w:rPr>
          <w:sz w:val="22"/>
          <w:szCs w:val="22"/>
        </w:rPr>
      </w:pPr>
      <w:r w:rsidRPr="00635666">
        <w:rPr>
          <w:sz w:val="22"/>
          <w:szCs w:val="22"/>
        </w:rPr>
        <w:t>Hartelijke groet,</w:t>
      </w:r>
    </w:p>
    <w:p w14:paraId="74D76A0E" w14:textId="77777777" w:rsidR="00A5120C" w:rsidRPr="00635666" w:rsidRDefault="00A5120C" w:rsidP="00A5120C">
      <w:pPr>
        <w:rPr>
          <w:sz w:val="22"/>
          <w:szCs w:val="22"/>
        </w:rPr>
      </w:pPr>
      <w:r w:rsidRPr="00635666">
        <w:rPr>
          <w:sz w:val="22"/>
          <w:szCs w:val="22"/>
        </w:rPr>
        <w:t>Het Veilingcomité Oosterblokker</w:t>
      </w:r>
    </w:p>
    <w:p w14:paraId="070C997E" w14:textId="77777777" w:rsidR="00F54846" w:rsidRDefault="00654F2C"/>
    <w:sectPr w:rsidR="00F54846" w:rsidSect="005B30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C"/>
    <w:rsid w:val="005B3009"/>
    <w:rsid w:val="00654F2C"/>
    <w:rsid w:val="00781234"/>
    <w:rsid w:val="00A51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0E79"/>
  <w15:chartTrackingRefBased/>
  <w15:docId w15:val="{B8E02DE0-7716-E04B-8044-E9BC625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20C"/>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1004</Characters>
  <Application>Microsoft Office Word</Application>
  <DocSecurity>4</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Meerevoort</dc:creator>
  <cp:keywords/>
  <dc:description/>
  <cp:lastModifiedBy>Tristan Polhout</cp:lastModifiedBy>
  <cp:revision>2</cp:revision>
  <dcterms:created xsi:type="dcterms:W3CDTF">2020-02-13T07:24:00Z</dcterms:created>
  <dcterms:modified xsi:type="dcterms:W3CDTF">2020-02-13T07:24:00Z</dcterms:modified>
</cp:coreProperties>
</file>